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4823B" w14:textId="02A6185D" w:rsidR="00115A4F" w:rsidRPr="000639D2" w:rsidRDefault="00115A4F" w:rsidP="000639D2">
      <w:pPr>
        <w:jc w:val="center"/>
        <w:rPr>
          <w:b/>
          <w:bCs/>
          <w:u w:val="single"/>
        </w:rPr>
      </w:pPr>
      <w:bookmarkStart w:id="0" w:name="_GoBack"/>
      <w:bookmarkEnd w:id="0"/>
      <w:r w:rsidRPr="000639D2">
        <w:rPr>
          <w:b/>
          <w:bCs/>
          <w:u w:val="single"/>
        </w:rPr>
        <w:t xml:space="preserve">RESOLUCIÓN N° </w:t>
      </w:r>
      <w:r w:rsidR="003C63C7">
        <w:rPr>
          <w:b/>
          <w:bCs/>
          <w:u w:val="single"/>
        </w:rPr>
        <w:t>03</w:t>
      </w:r>
      <w:r w:rsidRPr="000639D2">
        <w:rPr>
          <w:b/>
          <w:bCs/>
          <w:u w:val="single"/>
        </w:rPr>
        <w:t>/2025</w:t>
      </w:r>
    </w:p>
    <w:p w14:paraId="6708F9C8" w14:textId="77777777" w:rsidR="00115A4F" w:rsidRDefault="00115A4F" w:rsidP="000639D2">
      <w:pPr>
        <w:jc w:val="both"/>
      </w:pPr>
    </w:p>
    <w:p w14:paraId="5DB56309" w14:textId="77777777" w:rsidR="000639D2" w:rsidRDefault="00115A4F" w:rsidP="000639D2">
      <w:pPr>
        <w:jc w:val="both"/>
        <w:rPr>
          <w:b/>
          <w:bCs/>
        </w:rPr>
      </w:pPr>
      <w:r w:rsidRPr="000639D2">
        <w:rPr>
          <w:b/>
          <w:bCs/>
        </w:rPr>
        <w:t>VISTO:</w:t>
      </w:r>
    </w:p>
    <w:p w14:paraId="220B2131" w14:textId="12A532A7" w:rsidR="00115A4F" w:rsidRDefault="00115A4F" w:rsidP="000639D2">
      <w:pPr>
        <w:jc w:val="both"/>
      </w:pPr>
      <w:r>
        <w:t xml:space="preserve">La necesidad de contar que una legislación adecuada y actualizada en relación a la producción de ruidos molestos y excesivos en el radio Comunal.- </w:t>
      </w:r>
    </w:p>
    <w:p w14:paraId="1DA09F6B" w14:textId="77777777" w:rsidR="00115A4F" w:rsidRPr="000639D2" w:rsidRDefault="00115A4F" w:rsidP="000639D2">
      <w:pPr>
        <w:jc w:val="both"/>
        <w:rPr>
          <w:b/>
          <w:bCs/>
        </w:rPr>
      </w:pPr>
      <w:r w:rsidRPr="000639D2">
        <w:rPr>
          <w:b/>
          <w:bCs/>
        </w:rPr>
        <w:t xml:space="preserve">Y CONSIDERANDO: </w:t>
      </w:r>
    </w:p>
    <w:p w14:paraId="739BCB82" w14:textId="65F9CEF6" w:rsidR="00115A4F" w:rsidRDefault="00115A4F" w:rsidP="000639D2">
      <w:pPr>
        <w:jc w:val="both"/>
      </w:pPr>
      <w:r>
        <w:t xml:space="preserve">Que es fundamental contar con normativa clara y actualizada en relación a la producción de ruidos molestos y excesivos, que además de resultar potencialmente molestos para la población implican contaminación acústica y </w:t>
      </w:r>
      <w:r w:rsidR="00AF20EB">
        <w:t>constituyen</w:t>
      </w:r>
      <w:r>
        <w:t xml:space="preserve"> actividades degradantes o susceptibles de degradar el ambiente conforme lo dispuesto por el art. 52</w:t>
      </w:r>
      <w:r w:rsidR="00AF20EB">
        <w:t xml:space="preserve"> inc. g de la Ley Provincial N°7343.- </w:t>
      </w:r>
    </w:p>
    <w:p w14:paraId="0F9DA3E0" w14:textId="1EDB1D81" w:rsidR="00AF20EB" w:rsidRDefault="00AF20EB" w:rsidP="000639D2">
      <w:pPr>
        <w:jc w:val="both"/>
      </w:pPr>
      <w:r>
        <w:t xml:space="preserve">Que en este sentido, </w:t>
      </w:r>
      <w:r w:rsidR="000639D2">
        <w:t xml:space="preserve">se debe destacar que a los efectos de mantener una buena calidad de vida de los vecinos, evitando inclusive conflictos en la convivencia urbana, es imprescindible la regulación de los ruidos que devienen de actividades humanas, debiendo, en cambio, soportarse aquellos ruidos </w:t>
      </w:r>
      <w:proofErr w:type="gramStart"/>
      <w:r w:rsidR="000639D2">
        <w:t>considerados</w:t>
      </w:r>
      <w:proofErr w:type="gramEnd"/>
      <w:r w:rsidR="000639D2">
        <w:t xml:space="preserve"> de “normal tolerancia” conforme los criterios aportados por la legislación común.- </w:t>
      </w:r>
    </w:p>
    <w:p w14:paraId="5928BF39" w14:textId="2E02E07D" w:rsidR="000639D2" w:rsidRDefault="000639D2" w:rsidP="000639D2">
      <w:pPr>
        <w:jc w:val="both"/>
      </w:pPr>
      <w:r>
        <w:t xml:space="preserve">Se debe destacar que a los fines de considerar los máximos de decibeles admitidos para las actividades, se han tenido en cuenta los múltiples y variados estudios en cuanto a la incidencia en la salud de la población de los niveles de ruido, y la necesidad de conservar el perfil de paz y armonía de nuestra bella localidad serrana.- </w:t>
      </w:r>
    </w:p>
    <w:p w14:paraId="02E2915D" w14:textId="3E78AA9E" w:rsidR="000639D2" w:rsidRDefault="000639D2" w:rsidP="000639D2">
      <w:pPr>
        <w:jc w:val="both"/>
      </w:pPr>
      <w:r>
        <w:t xml:space="preserve">Que es facultad de la Comuna, en virtud del art. 123 de La C.N., art. 180 y 186 inc. 7 dela C. </w:t>
      </w:r>
      <w:proofErr w:type="spellStart"/>
      <w:r>
        <w:t>Pcial</w:t>
      </w:r>
      <w:proofErr w:type="spellEnd"/>
      <w:r>
        <w:t xml:space="preserve">: </w:t>
      </w:r>
    </w:p>
    <w:p w14:paraId="7F4EF15E" w14:textId="77777777" w:rsidR="00AF20EB" w:rsidRDefault="00AF20EB" w:rsidP="000639D2">
      <w:pPr>
        <w:jc w:val="both"/>
      </w:pPr>
    </w:p>
    <w:p w14:paraId="774A2B6A" w14:textId="73706FF3" w:rsidR="00AF20EB" w:rsidRPr="00AF20EB" w:rsidRDefault="00AF20EB" w:rsidP="000639D2">
      <w:pPr>
        <w:jc w:val="center"/>
        <w:rPr>
          <w:b/>
          <w:bCs/>
        </w:rPr>
      </w:pPr>
      <w:r w:rsidRPr="00AF20EB">
        <w:rPr>
          <w:b/>
          <w:bCs/>
        </w:rPr>
        <w:t>LA COMISIÓN DE LA COMUNA DE LAS CALLES</w:t>
      </w:r>
    </w:p>
    <w:p w14:paraId="3C9C5398" w14:textId="3B83B397" w:rsidR="00AF20EB" w:rsidRDefault="00AF20EB" w:rsidP="000639D2">
      <w:pPr>
        <w:jc w:val="center"/>
        <w:rPr>
          <w:b/>
          <w:bCs/>
        </w:rPr>
      </w:pPr>
      <w:r w:rsidRPr="00AF20EB">
        <w:rPr>
          <w:b/>
          <w:bCs/>
        </w:rPr>
        <w:t>RESUELVE:</w:t>
      </w:r>
    </w:p>
    <w:p w14:paraId="447B1596" w14:textId="038E5094" w:rsidR="00AF20EB" w:rsidRDefault="00AF20EB" w:rsidP="000639D2">
      <w:pPr>
        <w:jc w:val="center"/>
        <w:rPr>
          <w:b/>
          <w:bCs/>
        </w:rPr>
      </w:pPr>
      <w:r>
        <w:rPr>
          <w:b/>
          <w:bCs/>
        </w:rPr>
        <w:t>RUIDOS MOLESTOS</w:t>
      </w:r>
    </w:p>
    <w:p w14:paraId="1230E4E2" w14:textId="3E805E25" w:rsidR="00AF20EB" w:rsidRDefault="00AF20EB" w:rsidP="000639D2">
      <w:pPr>
        <w:jc w:val="center"/>
        <w:rPr>
          <w:b/>
          <w:bCs/>
        </w:rPr>
      </w:pPr>
      <w:r>
        <w:rPr>
          <w:b/>
          <w:bCs/>
        </w:rPr>
        <w:t>CAPITULO I</w:t>
      </w:r>
    </w:p>
    <w:p w14:paraId="27D7051A" w14:textId="4D2C6014" w:rsidR="00AF20EB" w:rsidRDefault="00AF20EB" w:rsidP="000639D2">
      <w:pPr>
        <w:jc w:val="center"/>
        <w:rPr>
          <w:b/>
          <w:bCs/>
        </w:rPr>
      </w:pPr>
      <w:r>
        <w:rPr>
          <w:b/>
          <w:bCs/>
        </w:rPr>
        <w:t>DISPOSICIONES GENERALES</w:t>
      </w:r>
    </w:p>
    <w:p w14:paraId="63899692" w14:textId="77777777" w:rsidR="00AF20EB" w:rsidRPr="00AF20EB" w:rsidRDefault="00AF20EB" w:rsidP="000639D2">
      <w:pPr>
        <w:jc w:val="both"/>
        <w:rPr>
          <w:b/>
          <w:bCs/>
        </w:rPr>
      </w:pPr>
    </w:p>
    <w:p w14:paraId="2B1636C3" w14:textId="7C638D7E" w:rsidR="00115A4F" w:rsidRPr="000732CB" w:rsidRDefault="00AF20EB" w:rsidP="000639D2">
      <w:pPr>
        <w:jc w:val="both"/>
        <w:rPr>
          <w:b/>
          <w:bCs/>
        </w:rPr>
      </w:pPr>
      <w:r w:rsidRPr="000732CB">
        <w:t>ARTÍCULO 1:</w:t>
      </w:r>
      <w:r w:rsidRPr="00AF20EB">
        <w:rPr>
          <w:b/>
          <w:bCs/>
        </w:rPr>
        <w:t xml:space="preserve"> </w:t>
      </w:r>
      <w:r w:rsidR="00115A4F">
        <w:t xml:space="preserve">Queda prohibido dentro del radio </w:t>
      </w:r>
      <w:r>
        <w:t xml:space="preserve">comunal </w:t>
      </w:r>
      <w:r w:rsidR="00115A4F">
        <w:t>causar</w:t>
      </w:r>
      <w:r>
        <w:t xml:space="preserve">, provocar, </w:t>
      </w:r>
      <w:r w:rsidR="00115A4F">
        <w:t>o estimular</w:t>
      </w:r>
      <w:r>
        <w:t xml:space="preserve"> </w:t>
      </w:r>
      <w:r w:rsidR="00115A4F">
        <w:t>ruidos</w:t>
      </w:r>
      <w:r w:rsidR="00A03473">
        <w:t xml:space="preserve"> molestos,</w:t>
      </w:r>
      <w:r w:rsidR="00115A4F">
        <w:t xml:space="preserve"> innecesarios o excesivos</w:t>
      </w:r>
      <w:r>
        <w:t>, y/o vibraciones</w:t>
      </w:r>
      <w:r w:rsidR="00115A4F">
        <w:t xml:space="preserve"> que, </w:t>
      </w:r>
      <w:r w:rsidR="00115A4F">
        <w:lastRenderedPageBreak/>
        <w:t>propalándose por vía aérea o sólida, afecten o sean</w:t>
      </w:r>
      <w:r>
        <w:t xml:space="preserve"> </w:t>
      </w:r>
      <w:r w:rsidR="00115A4F">
        <w:t>capaces de afectar a las personas, sean ambientes públicos o privados, cualquiera fuera el</w:t>
      </w:r>
      <w:r>
        <w:t xml:space="preserve"> </w:t>
      </w:r>
      <w:r w:rsidR="00115A4F">
        <w:t xml:space="preserve">acto, hecho o actividad que lo </w:t>
      </w:r>
      <w:r>
        <w:t>genere. -</w:t>
      </w:r>
    </w:p>
    <w:p w14:paraId="79517411" w14:textId="341052A1" w:rsidR="00115A4F" w:rsidRDefault="00AF20EB" w:rsidP="000639D2">
      <w:pPr>
        <w:jc w:val="both"/>
      </w:pPr>
      <w:r>
        <w:t>ARTICULO 2:</w:t>
      </w:r>
      <w:r w:rsidR="00115A4F">
        <w:t xml:space="preserve"> Se consideran </w:t>
      </w:r>
      <w:r>
        <w:t>ruidos</w:t>
      </w:r>
      <w:r w:rsidR="00115A4F">
        <w:t xml:space="preserve"> innecesarios aquellos </w:t>
      </w:r>
      <w:r>
        <w:t xml:space="preserve">de producción superflua, no esencial, </w:t>
      </w:r>
      <w:r w:rsidR="00115A4F">
        <w:t xml:space="preserve">que </w:t>
      </w:r>
      <w:r>
        <w:t xml:space="preserve">son </w:t>
      </w:r>
      <w:r w:rsidR="00115A4F">
        <w:t>causados por hecho</w:t>
      </w:r>
      <w:r>
        <w:t>s</w:t>
      </w:r>
      <w:r w:rsidR="00115A4F">
        <w:t xml:space="preserve"> o</w:t>
      </w:r>
      <w:r>
        <w:t xml:space="preserve"> </w:t>
      </w:r>
      <w:r w:rsidR="00115A4F">
        <w:t>acto</w:t>
      </w:r>
      <w:r>
        <w:t>s</w:t>
      </w:r>
      <w:r w:rsidR="00115A4F">
        <w:t xml:space="preserve"> no derivado</w:t>
      </w:r>
      <w:r>
        <w:t>s</w:t>
      </w:r>
      <w:r w:rsidR="00115A4F">
        <w:t xml:space="preserve"> de actividad</w:t>
      </w:r>
      <w:r>
        <w:t>es</w:t>
      </w:r>
      <w:r w:rsidR="00115A4F">
        <w:t xml:space="preserve"> habitual</w:t>
      </w:r>
      <w:r>
        <w:t xml:space="preserve">es, o por herramientas o elementos utilizados de forma no convencional, o modificados para que provoquen mayor ruido, </w:t>
      </w:r>
      <w:r w:rsidR="00115A4F">
        <w:t>(</w:t>
      </w:r>
      <w:r>
        <w:t>vehículos- moto-vehículos</w:t>
      </w:r>
      <w:r w:rsidR="00115A4F">
        <w:t>, maquinarias, etc.)</w:t>
      </w:r>
      <w:r>
        <w:t>, y que como tales pueden ser</w:t>
      </w:r>
      <w:r w:rsidR="00115A4F">
        <w:t xml:space="preserve"> evitados.-</w:t>
      </w:r>
    </w:p>
    <w:p w14:paraId="00BC22CE" w14:textId="73FDBFDE" w:rsidR="00115A4F" w:rsidRDefault="00AF20EB" w:rsidP="000639D2">
      <w:pPr>
        <w:jc w:val="both"/>
      </w:pPr>
      <w:r>
        <w:t>ARTÍCULO 3</w:t>
      </w:r>
      <w:r w:rsidR="00115A4F">
        <w:t xml:space="preserve">: </w:t>
      </w:r>
      <w:r>
        <w:t>Se consideran</w:t>
      </w:r>
      <w:r w:rsidR="00115A4F">
        <w:t xml:space="preserve"> ruidos excesivos, a los efectos de la presente </w:t>
      </w:r>
      <w:r>
        <w:t xml:space="preserve">Resolución </w:t>
      </w:r>
      <w:r w:rsidR="00115A4F">
        <w:t xml:space="preserve">aquellos que </w:t>
      </w:r>
      <w:r w:rsidR="000732CB">
        <w:t xml:space="preserve">siendo causados </w:t>
      </w:r>
      <w:r w:rsidR="00115A4F">
        <w:t>o estimulados por cualquier acto, hecho o actividad</w:t>
      </w:r>
      <w:r w:rsidR="000732CB">
        <w:t xml:space="preserve"> </w:t>
      </w:r>
      <w:r w:rsidR="00115A4F">
        <w:t xml:space="preserve">de </w:t>
      </w:r>
      <w:r w:rsidR="000732CB">
        <w:t>índole</w:t>
      </w:r>
      <w:r w:rsidR="00115A4F">
        <w:t xml:space="preserve"> industrial, comercial, social, deportiva etc.</w:t>
      </w:r>
      <w:r w:rsidR="000732CB">
        <w:t>,</w:t>
      </w:r>
      <w:r w:rsidR="00115A4F">
        <w:t xml:space="preserve"> supere los niveles sonoros</w:t>
      </w:r>
      <w:r w:rsidR="000732CB">
        <w:t xml:space="preserve"> </w:t>
      </w:r>
      <w:r w:rsidR="00115A4F">
        <w:t xml:space="preserve">establecidos en la presente </w:t>
      </w:r>
      <w:r w:rsidR="000732CB">
        <w:t xml:space="preserve">norma. </w:t>
      </w:r>
    </w:p>
    <w:p w14:paraId="0C60A2E6" w14:textId="0BA24E03" w:rsidR="00115A4F" w:rsidRDefault="000732CB" w:rsidP="000639D2">
      <w:pPr>
        <w:jc w:val="both"/>
      </w:pPr>
      <w:r>
        <w:t>ARTICULO</w:t>
      </w:r>
      <w:r w:rsidR="00115A4F">
        <w:t xml:space="preserve"> 4: Están comprendidos </w:t>
      </w:r>
      <w:r>
        <w:t>también</w:t>
      </w:r>
      <w:r w:rsidR="00115A4F">
        <w:t xml:space="preserve">, </w:t>
      </w:r>
      <w:r>
        <w:t>d</w:t>
      </w:r>
      <w:r w:rsidR="00115A4F">
        <w:t xml:space="preserve">entro de lo establecido </w:t>
      </w:r>
      <w:r>
        <w:t xml:space="preserve">en la </w:t>
      </w:r>
      <w:r w:rsidR="00115A4F">
        <w:t>presente</w:t>
      </w:r>
      <w:r>
        <w:t xml:space="preserve"> Resolución, </w:t>
      </w:r>
      <w:r w:rsidR="00115A4F">
        <w:t xml:space="preserve"> la producción de vibraciones, cualquiera sea el ámbito de</w:t>
      </w:r>
      <w:r>
        <w:t xml:space="preserve"> </w:t>
      </w:r>
      <w:r w:rsidR="00115A4F">
        <w:t xml:space="preserve">su </w:t>
      </w:r>
      <w:r>
        <w:t>origen</w:t>
      </w:r>
      <w:r w:rsidR="00115A4F">
        <w:t xml:space="preserve"> y el medio de </w:t>
      </w:r>
      <w:r>
        <w:t>transmisión.</w:t>
      </w:r>
      <w:r w:rsidR="00115A4F">
        <w:t>-</w:t>
      </w:r>
    </w:p>
    <w:p w14:paraId="6FD8260F" w14:textId="7F885CDB" w:rsidR="00115A4F" w:rsidRDefault="000732CB" w:rsidP="000639D2">
      <w:pPr>
        <w:jc w:val="both"/>
      </w:pPr>
      <w:r>
        <w:t>ARTÍCULO 5:</w:t>
      </w:r>
      <w:r w:rsidR="00115A4F">
        <w:t xml:space="preserve"> Las limitaciones dispuestas por la presente </w:t>
      </w:r>
      <w:r>
        <w:t>Resolución</w:t>
      </w:r>
      <w:r w:rsidR="00115A4F">
        <w:t xml:space="preserve"> no s</w:t>
      </w:r>
      <w:r>
        <w:t xml:space="preserve">on </w:t>
      </w:r>
      <w:r w:rsidR="00115A4F">
        <w:t>aplicables en</w:t>
      </w:r>
      <w:r>
        <w:t xml:space="preserve"> </w:t>
      </w:r>
      <w:r w:rsidR="00115A4F">
        <w:t>aquellos ruidos tolerados</w:t>
      </w:r>
      <w:r>
        <w:t>,</w:t>
      </w:r>
      <w:r w:rsidR="00115A4F">
        <w:t xml:space="preserve"> o</w:t>
      </w:r>
      <w:r>
        <w:t xml:space="preserve"> que son consecuencia de actividades </w:t>
      </w:r>
      <w:r w:rsidR="00115A4F">
        <w:t xml:space="preserve"> </w:t>
      </w:r>
      <w:r>
        <w:t>vinculadas con los servicios y obras públicas, actividades de emergencia</w:t>
      </w:r>
      <w:r w:rsidR="00D36916">
        <w:t>,</w:t>
      </w:r>
      <w:r>
        <w:t xml:space="preserve"> asistencia a la población, </w:t>
      </w:r>
      <w:r w:rsidR="00D36916">
        <w:t xml:space="preserve">interés público, </w:t>
      </w:r>
      <w:r>
        <w:t xml:space="preserve">defensa civil, u originadas en eventos naturales.- </w:t>
      </w:r>
    </w:p>
    <w:p w14:paraId="65FD656D" w14:textId="349BC8CA" w:rsidR="00115A4F" w:rsidRDefault="00A03473" w:rsidP="000639D2">
      <w:pPr>
        <w:jc w:val="both"/>
      </w:pPr>
      <w:r>
        <w:t>ARTÍCULO</w:t>
      </w:r>
      <w:r w:rsidR="00115A4F">
        <w:t xml:space="preserve"> 6: Toda fuente de ruidos y/o vibraciones, de </w:t>
      </w:r>
      <w:r w:rsidR="000732CB">
        <w:t>carácter</w:t>
      </w:r>
      <w:r w:rsidR="00115A4F">
        <w:t xml:space="preserve"> permanente o </w:t>
      </w:r>
      <w:r w:rsidR="000732CB">
        <w:t>transitorio, como equipos, herramientas, maquinarias, instalaciones vehículos, o aquellas actividades que impliquen la producción de ruidos excesivos, como espectáculos públicos o comerci</w:t>
      </w:r>
      <w:r>
        <w:t>ales,</w:t>
      </w:r>
      <w:r w:rsidR="000732CB">
        <w:t xml:space="preserve"> </w:t>
      </w:r>
      <w:r w:rsidR="00115A4F">
        <w:t xml:space="preserve"> deberán poseer dispositivos</w:t>
      </w:r>
      <w:r>
        <w:t xml:space="preserve"> de aislación</w:t>
      </w:r>
      <w:r w:rsidR="00115A4F">
        <w:t xml:space="preserve"> acústic</w:t>
      </w:r>
      <w:r>
        <w:t xml:space="preserve">a, así como tomar las medidas necesarias para adecuar </w:t>
      </w:r>
      <w:r w:rsidR="00115A4F">
        <w:t xml:space="preserve"> </w:t>
      </w:r>
      <w:r>
        <w:t xml:space="preserve">los establecimientos a los fines de reducir, en la mayor medida, la transmisión y trascendido de ruidos y vibraciones.- </w:t>
      </w:r>
    </w:p>
    <w:p w14:paraId="74CFA3AE" w14:textId="632E72A5" w:rsidR="00115A4F" w:rsidRDefault="00A03473" w:rsidP="000639D2">
      <w:pPr>
        <w:jc w:val="both"/>
      </w:pPr>
      <w:r>
        <w:t xml:space="preserve">ARTÍCULO </w:t>
      </w:r>
      <w:r w:rsidR="00115A4F">
        <w:t>7: Cuando se verificare, a través de medición, que el nivel de ruidos y</w:t>
      </w:r>
      <w:r>
        <w:t>/</w:t>
      </w:r>
      <w:r w:rsidR="00115A4F">
        <w:t>o</w:t>
      </w:r>
      <w:r>
        <w:t xml:space="preserve"> </w:t>
      </w:r>
      <w:r w:rsidR="00115A4F">
        <w:t xml:space="preserve">vibraciones, supera los límites fijados en la presente </w:t>
      </w:r>
      <w:r>
        <w:t>Resolución</w:t>
      </w:r>
      <w:r w:rsidR="00115A4F">
        <w:t>, la</w:t>
      </w:r>
      <w:r>
        <w:t xml:space="preserve"> </w:t>
      </w:r>
      <w:r w:rsidR="00115A4F">
        <w:t>autoridad de aplicación</w:t>
      </w:r>
      <w:r>
        <w:t xml:space="preserve">, sin perjuicio de aplicar las sanciones correspondientes, </w:t>
      </w:r>
      <w:r w:rsidR="00115A4F">
        <w:t xml:space="preserve"> podrá</w:t>
      </w:r>
      <w:r>
        <w:t xml:space="preserve"> disponer todas las medidas necesarias a los fines de corregir o hacer cesar la producción de ruidos molestos o excesivos.- </w:t>
      </w:r>
    </w:p>
    <w:p w14:paraId="5CC74072" w14:textId="48B6D49B" w:rsidR="00115A4F" w:rsidRPr="00A03473" w:rsidRDefault="00A03473" w:rsidP="000639D2">
      <w:pPr>
        <w:jc w:val="center"/>
        <w:rPr>
          <w:b/>
          <w:bCs/>
        </w:rPr>
      </w:pPr>
      <w:r w:rsidRPr="00A03473">
        <w:rPr>
          <w:b/>
          <w:bCs/>
        </w:rPr>
        <w:t>CAPITULO 2</w:t>
      </w:r>
    </w:p>
    <w:p w14:paraId="63004787" w14:textId="3213C3F2" w:rsidR="00115A4F" w:rsidRPr="00A03473" w:rsidRDefault="00A03473" w:rsidP="000639D2">
      <w:pPr>
        <w:jc w:val="center"/>
        <w:rPr>
          <w:b/>
          <w:bCs/>
        </w:rPr>
      </w:pPr>
      <w:r w:rsidRPr="00A03473">
        <w:rPr>
          <w:b/>
          <w:bCs/>
        </w:rPr>
        <w:t xml:space="preserve">DE LOS RUIDOS </w:t>
      </w:r>
      <w:r>
        <w:rPr>
          <w:b/>
          <w:bCs/>
        </w:rPr>
        <w:t xml:space="preserve">MOLESTOS, </w:t>
      </w:r>
      <w:r w:rsidRPr="00A03473">
        <w:rPr>
          <w:b/>
          <w:bCs/>
        </w:rPr>
        <w:t>EXCESIVOS</w:t>
      </w:r>
      <w:r>
        <w:rPr>
          <w:b/>
          <w:bCs/>
        </w:rPr>
        <w:t xml:space="preserve"> O INNECESARIOS</w:t>
      </w:r>
    </w:p>
    <w:p w14:paraId="379BB8B4" w14:textId="64A5E7E5" w:rsidR="00115A4F" w:rsidRDefault="00A03473" w:rsidP="000639D2">
      <w:pPr>
        <w:jc w:val="both"/>
      </w:pPr>
      <w:r>
        <w:t>ARTÍCULO</w:t>
      </w:r>
      <w:r w:rsidR="00115A4F">
        <w:t xml:space="preserve"> 8: </w:t>
      </w:r>
      <w:r>
        <w:t xml:space="preserve">Los vehículos y moto vehículos deberán adecuar la emisión y producción de ruidos a los máximos establecidos por la Ley Provincial de </w:t>
      </w:r>
      <w:r>
        <w:lastRenderedPageBreak/>
        <w:t xml:space="preserve">Tránsito N°8560 y sus modificatorias, </w:t>
      </w:r>
      <w:r w:rsidR="008F1E22">
        <w:t>así</w:t>
      </w:r>
      <w:r>
        <w:t xml:space="preserve"> como a las reglamentaciones vigentes en la materia. En ningún caso podrán realizarse modificaciones en los vehículos o moto vehículos que por alteración de escape o modificaciones de  </w:t>
      </w:r>
      <w:r w:rsidR="008F1E22">
        <w:t xml:space="preserve">la condición de fábrica- salvo aquellas que se encuentren homologadas- produzcan una mayor emisión de ruido.-  </w:t>
      </w:r>
    </w:p>
    <w:p w14:paraId="2F35D1E5" w14:textId="3AE6CC54" w:rsidR="00115A4F" w:rsidRDefault="008F1E22" w:rsidP="000639D2">
      <w:pPr>
        <w:jc w:val="both"/>
      </w:pPr>
      <w:r>
        <w:t>ARTÍCULO</w:t>
      </w:r>
      <w:r w:rsidR="00115A4F">
        <w:t xml:space="preserve"> 9: Se consideran ruidos </w:t>
      </w:r>
      <w:r>
        <w:t xml:space="preserve">molestos o </w:t>
      </w:r>
      <w:r w:rsidR="00115A4F">
        <w:t>excesivos, con afectación al público, los causados o</w:t>
      </w:r>
      <w:r>
        <w:t xml:space="preserve"> </w:t>
      </w:r>
      <w:r w:rsidR="00115A4F">
        <w:t xml:space="preserve">estimulados por cualquier acto, hecho o actividad de </w:t>
      </w:r>
      <w:r>
        <w:t>índole</w:t>
      </w:r>
      <w:r w:rsidR="00115A4F">
        <w:t xml:space="preserve"> industrial, comercial, </w:t>
      </w:r>
      <w:r>
        <w:t xml:space="preserve">de servicios, </w:t>
      </w:r>
      <w:r w:rsidR="00115A4F">
        <w:t>cultural,</w:t>
      </w:r>
      <w:r>
        <w:t xml:space="preserve"> </w:t>
      </w:r>
      <w:r w:rsidR="00115A4F">
        <w:t xml:space="preserve">social, deportiva, recreativa o similar que supere los niveles máximos previstos en la </w:t>
      </w:r>
      <w:r>
        <w:t xml:space="preserve">siguiente: </w:t>
      </w:r>
      <w:r w:rsidR="00115A4F">
        <w:t>Tabla</w:t>
      </w:r>
    </w:p>
    <w:tbl>
      <w:tblPr>
        <w:tblStyle w:val="Tablaconcuadrcula"/>
        <w:tblW w:w="0" w:type="auto"/>
        <w:tblLook w:val="04A0" w:firstRow="1" w:lastRow="0" w:firstColumn="1" w:lastColumn="0" w:noHBand="0" w:noVBand="1"/>
      </w:tblPr>
      <w:tblGrid>
        <w:gridCol w:w="1415"/>
        <w:gridCol w:w="1415"/>
        <w:gridCol w:w="1416"/>
        <w:gridCol w:w="1416"/>
        <w:gridCol w:w="1416"/>
        <w:gridCol w:w="1416"/>
      </w:tblGrid>
      <w:tr w:rsidR="008F1E22" w14:paraId="70BE0D3D" w14:textId="77777777" w:rsidTr="000419C7">
        <w:tc>
          <w:tcPr>
            <w:tcW w:w="8494" w:type="dxa"/>
            <w:gridSpan w:val="6"/>
          </w:tcPr>
          <w:p w14:paraId="27E3FF18" w14:textId="0707517F" w:rsidR="008F1E22" w:rsidRDefault="008F1E22" w:rsidP="000639D2">
            <w:pPr>
              <w:jc w:val="both"/>
            </w:pPr>
            <w:r>
              <w:t>Tabla de Decibeles Máximos (en DB)</w:t>
            </w:r>
            <w:r w:rsidR="005D293F">
              <w:t xml:space="preserve"> para ACTIVIDADES GENERALES</w:t>
            </w:r>
          </w:p>
        </w:tc>
      </w:tr>
      <w:tr w:rsidR="008F1E22" w14:paraId="2D495B94" w14:textId="77777777" w:rsidTr="008F1E22">
        <w:tc>
          <w:tcPr>
            <w:tcW w:w="1415" w:type="dxa"/>
          </w:tcPr>
          <w:p w14:paraId="460ECEFA" w14:textId="46A0B544" w:rsidR="008F1E22" w:rsidRDefault="008F1E22" w:rsidP="000639D2">
            <w:pPr>
              <w:jc w:val="both"/>
            </w:pPr>
            <w:r>
              <w:t>Horario</w:t>
            </w:r>
          </w:p>
        </w:tc>
        <w:tc>
          <w:tcPr>
            <w:tcW w:w="1415" w:type="dxa"/>
          </w:tcPr>
          <w:p w14:paraId="4127235D" w14:textId="5509BB51" w:rsidR="008F1E22" w:rsidRDefault="008F1E22" w:rsidP="000639D2">
            <w:pPr>
              <w:jc w:val="both"/>
            </w:pPr>
            <w:r>
              <w:t>Ruido Ambiente</w:t>
            </w:r>
          </w:p>
        </w:tc>
        <w:tc>
          <w:tcPr>
            <w:tcW w:w="1416" w:type="dxa"/>
          </w:tcPr>
          <w:p w14:paraId="158478C2" w14:textId="1751DE3E" w:rsidR="008F1E22" w:rsidRDefault="008F1E22" w:rsidP="000639D2">
            <w:pPr>
              <w:jc w:val="both"/>
            </w:pPr>
            <w:r>
              <w:t>Picos frecuentes</w:t>
            </w:r>
          </w:p>
        </w:tc>
        <w:tc>
          <w:tcPr>
            <w:tcW w:w="1416" w:type="dxa"/>
          </w:tcPr>
          <w:p w14:paraId="16197961" w14:textId="7AA2320F" w:rsidR="008F1E22" w:rsidRDefault="008F1E22" w:rsidP="000639D2">
            <w:pPr>
              <w:jc w:val="both"/>
            </w:pPr>
            <w:r>
              <w:t>Picos escasos</w:t>
            </w:r>
          </w:p>
        </w:tc>
        <w:tc>
          <w:tcPr>
            <w:tcW w:w="1416" w:type="dxa"/>
          </w:tcPr>
          <w:p w14:paraId="6A523BFA" w14:textId="77777777" w:rsidR="008F1E22" w:rsidRDefault="008F1E22" w:rsidP="000639D2">
            <w:pPr>
              <w:jc w:val="both"/>
            </w:pPr>
          </w:p>
        </w:tc>
        <w:tc>
          <w:tcPr>
            <w:tcW w:w="1416" w:type="dxa"/>
          </w:tcPr>
          <w:p w14:paraId="6FD3D96F" w14:textId="77777777" w:rsidR="008F1E22" w:rsidRDefault="008F1E22" w:rsidP="000639D2">
            <w:pPr>
              <w:jc w:val="both"/>
            </w:pPr>
          </w:p>
        </w:tc>
      </w:tr>
      <w:tr w:rsidR="008F1E22" w14:paraId="44EDDF36" w14:textId="77777777" w:rsidTr="008F1E22">
        <w:tc>
          <w:tcPr>
            <w:tcW w:w="1415" w:type="dxa"/>
          </w:tcPr>
          <w:p w14:paraId="724B181A" w14:textId="786D82B4" w:rsidR="008F1E22" w:rsidRDefault="008F1E22" w:rsidP="000639D2">
            <w:pPr>
              <w:jc w:val="both"/>
            </w:pPr>
            <w:r>
              <w:t xml:space="preserve">08 a 22 </w:t>
            </w:r>
            <w:proofErr w:type="spellStart"/>
            <w:r>
              <w:t>hs</w:t>
            </w:r>
            <w:proofErr w:type="spellEnd"/>
          </w:p>
        </w:tc>
        <w:tc>
          <w:tcPr>
            <w:tcW w:w="1415" w:type="dxa"/>
          </w:tcPr>
          <w:p w14:paraId="45E88765" w14:textId="419C1DF3" w:rsidR="008F1E22" w:rsidRDefault="005D293F" w:rsidP="000639D2">
            <w:pPr>
              <w:jc w:val="both"/>
            </w:pPr>
            <w:r>
              <w:t>55</w:t>
            </w:r>
            <w:r w:rsidR="00D36916">
              <w:t xml:space="preserve"> DB</w:t>
            </w:r>
          </w:p>
        </w:tc>
        <w:tc>
          <w:tcPr>
            <w:tcW w:w="1416" w:type="dxa"/>
          </w:tcPr>
          <w:p w14:paraId="049F018A" w14:textId="3B1B776D" w:rsidR="008F1E22" w:rsidRDefault="005D293F" w:rsidP="000639D2">
            <w:pPr>
              <w:jc w:val="both"/>
            </w:pPr>
            <w:r>
              <w:t xml:space="preserve">65 </w:t>
            </w:r>
            <w:r w:rsidR="00D36916">
              <w:t>DB</w:t>
            </w:r>
          </w:p>
        </w:tc>
        <w:tc>
          <w:tcPr>
            <w:tcW w:w="1416" w:type="dxa"/>
          </w:tcPr>
          <w:p w14:paraId="630AC86C" w14:textId="5FC36649" w:rsidR="008F1E22" w:rsidRDefault="005D293F" w:rsidP="000639D2">
            <w:pPr>
              <w:jc w:val="both"/>
            </w:pPr>
            <w:r>
              <w:t xml:space="preserve">85 </w:t>
            </w:r>
            <w:r w:rsidR="00D36916">
              <w:t>DB</w:t>
            </w:r>
          </w:p>
        </w:tc>
        <w:tc>
          <w:tcPr>
            <w:tcW w:w="1416" w:type="dxa"/>
          </w:tcPr>
          <w:p w14:paraId="2FB7C767" w14:textId="77777777" w:rsidR="008F1E22" w:rsidRDefault="008F1E22" w:rsidP="000639D2">
            <w:pPr>
              <w:jc w:val="both"/>
            </w:pPr>
          </w:p>
        </w:tc>
        <w:tc>
          <w:tcPr>
            <w:tcW w:w="1416" w:type="dxa"/>
          </w:tcPr>
          <w:p w14:paraId="38699109" w14:textId="77777777" w:rsidR="008F1E22" w:rsidRDefault="008F1E22" w:rsidP="000639D2">
            <w:pPr>
              <w:jc w:val="both"/>
            </w:pPr>
          </w:p>
        </w:tc>
      </w:tr>
      <w:tr w:rsidR="008F1E22" w14:paraId="7583CFDD" w14:textId="77777777" w:rsidTr="008F1E22">
        <w:tc>
          <w:tcPr>
            <w:tcW w:w="1415" w:type="dxa"/>
          </w:tcPr>
          <w:p w14:paraId="7498E565" w14:textId="76522343" w:rsidR="008F1E22" w:rsidRDefault="008F1E22" w:rsidP="000639D2">
            <w:pPr>
              <w:jc w:val="both"/>
            </w:pPr>
            <w:r>
              <w:t xml:space="preserve">22:01 a 07:59 </w:t>
            </w:r>
            <w:proofErr w:type="spellStart"/>
            <w:r>
              <w:t>hs</w:t>
            </w:r>
            <w:proofErr w:type="spellEnd"/>
            <w:r>
              <w:t xml:space="preserve"> </w:t>
            </w:r>
          </w:p>
        </w:tc>
        <w:tc>
          <w:tcPr>
            <w:tcW w:w="1415" w:type="dxa"/>
          </w:tcPr>
          <w:p w14:paraId="28A5382C" w14:textId="0A0DC9F6" w:rsidR="008F1E22" w:rsidRDefault="00D36916" w:rsidP="000639D2">
            <w:pPr>
              <w:jc w:val="both"/>
            </w:pPr>
            <w:r>
              <w:t>45 DB</w:t>
            </w:r>
          </w:p>
        </w:tc>
        <w:tc>
          <w:tcPr>
            <w:tcW w:w="1416" w:type="dxa"/>
          </w:tcPr>
          <w:p w14:paraId="6568B9C9" w14:textId="63ABEFC6" w:rsidR="008F1E22" w:rsidRDefault="00D36916" w:rsidP="000639D2">
            <w:pPr>
              <w:jc w:val="both"/>
            </w:pPr>
            <w:r>
              <w:t>55DB</w:t>
            </w:r>
          </w:p>
        </w:tc>
        <w:tc>
          <w:tcPr>
            <w:tcW w:w="1416" w:type="dxa"/>
          </w:tcPr>
          <w:p w14:paraId="7DAC50FF" w14:textId="4D5EBD22" w:rsidR="008F1E22" w:rsidRDefault="00D36916" w:rsidP="000639D2">
            <w:pPr>
              <w:jc w:val="both"/>
            </w:pPr>
            <w:r>
              <w:t>65DB</w:t>
            </w:r>
          </w:p>
        </w:tc>
        <w:tc>
          <w:tcPr>
            <w:tcW w:w="1416" w:type="dxa"/>
          </w:tcPr>
          <w:p w14:paraId="56AC45F0" w14:textId="77777777" w:rsidR="008F1E22" w:rsidRDefault="008F1E22" w:rsidP="000639D2">
            <w:pPr>
              <w:jc w:val="both"/>
            </w:pPr>
          </w:p>
        </w:tc>
        <w:tc>
          <w:tcPr>
            <w:tcW w:w="1416" w:type="dxa"/>
          </w:tcPr>
          <w:p w14:paraId="2A03F968" w14:textId="77777777" w:rsidR="008F1E22" w:rsidRDefault="008F1E22" w:rsidP="000639D2">
            <w:pPr>
              <w:jc w:val="both"/>
            </w:pPr>
          </w:p>
        </w:tc>
      </w:tr>
      <w:tr w:rsidR="00D36916" w14:paraId="07842CB2" w14:textId="77777777" w:rsidTr="0086546E">
        <w:tc>
          <w:tcPr>
            <w:tcW w:w="8494" w:type="dxa"/>
            <w:gridSpan w:val="6"/>
          </w:tcPr>
          <w:p w14:paraId="20982305" w14:textId="59EB16F3" w:rsidR="00D36916" w:rsidRDefault="00D36916" w:rsidP="000639D2">
            <w:pPr>
              <w:jc w:val="both"/>
            </w:pPr>
            <w:r>
              <w:t>Tabla de Decibeles Máximos (en DB) para ACTIVIDADES CONSTRUCTIVAS-Y USO DE MAQUINARIAS- ESPECTACULOS PÚBLICOS- En los horarios permitidos</w:t>
            </w:r>
          </w:p>
        </w:tc>
      </w:tr>
      <w:tr w:rsidR="00D36916" w14:paraId="51EB3F77" w14:textId="77777777" w:rsidTr="0086546E">
        <w:tc>
          <w:tcPr>
            <w:tcW w:w="1415" w:type="dxa"/>
          </w:tcPr>
          <w:p w14:paraId="74B34CC7" w14:textId="0CE7AB53" w:rsidR="00D36916" w:rsidRDefault="00D36916" w:rsidP="000639D2">
            <w:pPr>
              <w:jc w:val="both"/>
            </w:pPr>
            <w:r>
              <w:t>Solo en horarios permitidos</w:t>
            </w:r>
          </w:p>
        </w:tc>
        <w:tc>
          <w:tcPr>
            <w:tcW w:w="1415" w:type="dxa"/>
          </w:tcPr>
          <w:p w14:paraId="1D955D44" w14:textId="77777777" w:rsidR="00D36916" w:rsidRDefault="00D36916" w:rsidP="000639D2">
            <w:pPr>
              <w:jc w:val="both"/>
            </w:pPr>
            <w:r>
              <w:t>Ruido Ambiente</w:t>
            </w:r>
          </w:p>
        </w:tc>
        <w:tc>
          <w:tcPr>
            <w:tcW w:w="1416" w:type="dxa"/>
          </w:tcPr>
          <w:p w14:paraId="0627ADA2" w14:textId="77777777" w:rsidR="00D36916" w:rsidRDefault="00D36916" w:rsidP="000639D2">
            <w:pPr>
              <w:jc w:val="both"/>
            </w:pPr>
            <w:r>
              <w:t>Picos frecuentes</w:t>
            </w:r>
          </w:p>
        </w:tc>
        <w:tc>
          <w:tcPr>
            <w:tcW w:w="1416" w:type="dxa"/>
          </w:tcPr>
          <w:p w14:paraId="3B3CCE9C" w14:textId="77777777" w:rsidR="00D36916" w:rsidRDefault="00D36916" w:rsidP="000639D2">
            <w:pPr>
              <w:jc w:val="both"/>
            </w:pPr>
            <w:r>
              <w:t>Picos escasos</w:t>
            </w:r>
          </w:p>
        </w:tc>
        <w:tc>
          <w:tcPr>
            <w:tcW w:w="1416" w:type="dxa"/>
          </w:tcPr>
          <w:p w14:paraId="26CEF756" w14:textId="77777777" w:rsidR="00D36916" w:rsidRDefault="00D36916" w:rsidP="000639D2">
            <w:pPr>
              <w:jc w:val="both"/>
            </w:pPr>
          </w:p>
        </w:tc>
        <w:tc>
          <w:tcPr>
            <w:tcW w:w="1416" w:type="dxa"/>
          </w:tcPr>
          <w:p w14:paraId="6CF36EB6" w14:textId="77777777" w:rsidR="00D36916" w:rsidRDefault="00D36916" w:rsidP="000639D2">
            <w:pPr>
              <w:jc w:val="both"/>
            </w:pPr>
          </w:p>
        </w:tc>
      </w:tr>
      <w:tr w:rsidR="00D36916" w14:paraId="40808D0F" w14:textId="77777777" w:rsidTr="0086546E">
        <w:tc>
          <w:tcPr>
            <w:tcW w:w="1415" w:type="dxa"/>
          </w:tcPr>
          <w:p w14:paraId="48EEA21B" w14:textId="2EA43FA2" w:rsidR="00D36916" w:rsidRDefault="00D36916" w:rsidP="000639D2">
            <w:pPr>
              <w:jc w:val="both"/>
            </w:pPr>
            <w:r>
              <w:t>*</w:t>
            </w:r>
          </w:p>
        </w:tc>
        <w:tc>
          <w:tcPr>
            <w:tcW w:w="1415" w:type="dxa"/>
          </w:tcPr>
          <w:p w14:paraId="05CDB28A" w14:textId="4AE30E0A" w:rsidR="00D36916" w:rsidRDefault="00D36916" w:rsidP="000639D2">
            <w:pPr>
              <w:jc w:val="both"/>
            </w:pPr>
            <w:r>
              <w:t>75 DB</w:t>
            </w:r>
          </w:p>
        </w:tc>
        <w:tc>
          <w:tcPr>
            <w:tcW w:w="1416" w:type="dxa"/>
          </w:tcPr>
          <w:p w14:paraId="3F470B9C" w14:textId="0FF66EAA" w:rsidR="00D36916" w:rsidRDefault="00D36916" w:rsidP="000639D2">
            <w:pPr>
              <w:jc w:val="both"/>
            </w:pPr>
            <w:r>
              <w:t>85 DB</w:t>
            </w:r>
          </w:p>
        </w:tc>
        <w:tc>
          <w:tcPr>
            <w:tcW w:w="1416" w:type="dxa"/>
          </w:tcPr>
          <w:p w14:paraId="23953159" w14:textId="22A4B14D" w:rsidR="00D36916" w:rsidRDefault="00D36916" w:rsidP="000639D2">
            <w:pPr>
              <w:jc w:val="both"/>
            </w:pPr>
            <w:r>
              <w:t>89 DB</w:t>
            </w:r>
          </w:p>
        </w:tc>
        <w:tc>
          <w:tcPr>
            <w:tcW w:w="1416" w:type="dxa"/>
          </w:tcPr>
          <w:p w14:paraId="2D92D65C" w14:textId="77777777" w:rsidR="00D36916" w:rsidRDefault="00D36916" w:rsidP="000639D2">
            <w:pPr>
              <w:jc w:val="both"/>
            </w:pPr>
          </w:p>
        </w:tc>
        <w:tc>
          <w:tcPr>
            <w:tcW w:w="1416" w:type="dxa"/>
          </w:tcPr>
          <w:p w14:paraId="753655A5" w14:textId="77777777" w:rsidR="00D36916" w:rsidRDefault="00D36916" w:rsidP="000639D2">
            <w:pPr>
              <w:jc w:val="both"/>
            </w:pPr>
          </w:p>
        </w:tc>
      </w:tr>
    </w:tbl>
    <w:p w14:paraId="2D543B6D" w14:textId="77777777" w:rsidR="008F1E22" w:rsidRDefault="008F1E22" w:rsidP="000639D2">
      <w:pPr>
        <w:jc w:val="both"/>
      </w:pPr>
    </w:p>
    <w:p w14:paraId="0EAB34B0" w14:textId="0D66A09D" w:rsidR="008F1E22" w:rsidRDefault="008F1E22" w:rsidP="000639D2">
      <w:pPr>
        <w:jc w:val="both"/>
      </w:pPr>
      <w:r>
        <w:t>ARTÍCULO 10: Los niveles sonor</w:t>
      </w:r>
      <w:r w:rsidR="002F1B0C">
        <w:t>o</w:t>
      </w:r>
      <w:r>
        <w:t xml:space="preserve">s se determinarán con instrumentos de medición normalizados. Las mediciones deberán realizarse desde la vía pública o desde el ámbito vecino, de manera que el cálculo considere los medios de aislación acústica del establecimiento. En caso de actividades o emisiones al aire libre, la medición se realizará en la fuente de emisión.- </w:t>
      </w:r>
    </w:p>
    <w:p w14:paraId="1F91F7EE" w14:textId="7C2C5556" w:rsidR="00115A4F" w:rsidRDefault="002F1B0C" w:rsidP="000639D2">
      <w:pPr>
        <w:jc w:val="both"/>
      </w:pPr>
      <w:r>
        <w:t xml:space="preserve">ARTÍCULO </w:t>
      </w:r>
      <w:r w:rsidR="00115A4F">
        <w:t>11: El uso de martillos neumáticos, compresores</w:t>
      </w:r>
      <w:r w:rsidR="00CF2121">
        <w:t>, herramientas a explosión</w:t>
      </w:r>
      <w:r w:rsidR="00115A4F">
        <w:t xml:space="preserve"> y demás maquinarias o</w:t>
      </w:r>
      <w:r>
        <w:t xml:space="preserve"> </w:t>
      </w:r>
      <w:r w:rsidR="00115A4F">
        <w:t>elementos afines</w:t>
      </w:r>
      <w:r>
        <w:t>, en tanto que el ruido exceda el ámbito de producción,</w:t>
      </w:r>
      <w:r w:rsidR="00115A4F">
        <w:t xml:space="preserve"> </w:t>
      </w:r>
      <w:r>
        <w:t xml:space="preserve">podrán ser utilizados en los horarios de 8.00 a 14:00 </w:t>
      </w:r>
      <w:proofErr w:type="spellStart"/>
      <w:r>
        <w:t>hs</w:t>
      </w:r>
      <w:proofErr w:type="spellEnd"/>
      <w:r>
        <w:t xml:space="preserve"> y de 17:00 </w:t>
      </w:r>
      <w:proofErr w:type="spellStart"/>
      <w:r>
        <w:t>hs</w:t>
      </w:r>
      <w:proofErr w:type="spellEnd"/>
      <w:r>
        <w:t xml:space="preserve"> a 22:00 </w:t>
      </w:r>
      <w:proofErr w:type="spellStart"/>
      <w:r>
        <w:t>hs</w:t>
      </w:r>
      <w:proofErr w:type="spellEnd"/>
      <w:r>
        <w:t xml:space="preserve">.- </w:t>
      </w:r>
    </w:p>
    <w:p w14:paraId="5B4763B3" w14:textId="10D77C16" w:rsidR="00115A4F" w:rsidRDefault="00A35342" w:rsidP="000639D2">
      <w:pPr>
        <w:jc w:val="both"/>
      </w:pPr>
      <w:r>
        <w:t xml:space="preserve">ARTÍCULO 12: </w:t>
      </w:r>
      <w:r w:rsidR="00115A4F">
        <w:t>Las actividades derivadas de la construcci</w:t>
      </w:r>
      <w:r>
        <w:t>ó</w:t>
      </w:r>
      <w:r w:rsidR="00115A4F">
        <w:t xml:space="preserve">n de obras dentro del </w:t>
      </w:r>
      <w:r>
        <w:t>radio comunal</w:t>
      </w:r>
      <w:r w:rsidR="00115A4F">
        <w:t xml:space="preserve">, que por su naturaleza </w:t>
      </w:r>
      <w:r>
        <w:t>provocaren ruidos o</w:t>
      </w:r>
      <w:r w:rsidR="00115A4F">
        <w:t xml:space="preserve"> vibraciones que excedan el ámbito de</w:t>
      </w:r>
      <w:r>
        <w:t xml:space="preserve"> </w:t>
      </w:r>
      <w:r w:rsidR="00115A4F">
        <w:t xml:space="preserve">origen, se realizaran dentro de los horarios </w:t>
      </w:r>
      <w:r>
        <w:t xml:space="preserve">de 8.00 a 14:00 </w:t>
      </w:r>
      <w:proofErr w:type="spellStart"/>
      <w:r>
        <w:t>hs</w:t>
      </w:r>
      <w:proofErr w:type="spellEnd"/>
      <w:r>
        <w:t xml:space="preserve"> y de 17:00 </w:t>
      </w:r>
      <w:proofErr w:type="spellStart"/>
      <w:r>
        <w:t>hs</w:t>
      </w:r>
      <w:proofErr w:type="spellEnd"/>
      <w:r>
        <w:t xml:space="preserve"> a 22:00 </w:t>
      </w:r>
      <w:proofErr w:type="spellStart"/>
      <w:r>
        <w:t>hs</w:t>
      </w:r>
      <w:proofErr w:type="spellEnd"/>
      <w:r>
        <w:t xml:space="preserve">. En estos casos, </w:t>
      </w:r>
      <w:r w:rsidR="00115A4F">
        <w:t>se deberán tomar las preca</w:t>
      </w:r>
      <w:r>
        <w:t>u</w:t>
      </w:r>
      <w:r w:rsidR="00115A4F">
        <w:t xml:space="preserve">ciones necesarias para que </w:t>
      </w:r>
      <w:r>
        <w:t>el ruido no exceda los</w:t>
      </w:r>
      <w:r w:rsidR="00115A4F">
        <w:t xml:space="preserve"> </w:t>
      </w:r>
      <w:r>
        <w:t xml:space="preserve">niveles especificados en la tabla del artículo 9.- </w:t>
      </w:r>
    </w:p>
    <w:p w14:paraId="72D2ACDD" w14:textId="2D40DE36" w:rsidR="00CF2121" w:rsidRDefault="00A35342" w:rsidP="000639D2">
      <w:pPr>
        <w:jc w:val="both"/>
      </w:pPr>
      <w:r>
        <w:lastRenderedPageBreak/>
        <w:t>ARTÍCULO</w:t>
      </w:r>
      <w:r w:rsidR="00115A4F">
        <w:t xml:space="preserve"> </w:t>
      </w:r>
      <w:proofErr w:type="gramStart"/>
      <w:r w:rsidR="00115A4F">
        <w:t>13 :</w:t>
      </w:r>
      <w:proofErr w:type="gramEnd"/>
      <w:r>
        <w:t xml:space="preserve"> Se encuentra prohibido la propalación o emisión de ruidos hacía</w:t>
      </w:r>
      <w:r w:rsidR="00CF2121">
        <w:t xml:space="preserve"> o desde</w:t>
      </w:r>
      <w:r>
        <w:t xml:space="preserve"> la vía pública, desde cualquier fuente de producción o medio, </w:t>
      </w:r>
      <w:r w:rsidR="00CF2121">
        <w:t xml:space="preserve">ya sea con fines propagandísticos, musicales o similares, salvo que se tratare de la difusión de actividades de interés público. Particularmente, se encuentra prohibida la emisión de ruidos mediante “vehículos- parlantes” y por medio aéreos en todo el radio comunal.- </w:t>
      </w:r>
    </w:p>
    <w:p w14:paraId="55E1DF90" w14:textId="4507952E" w:rsidR="00CF2121" w:rsidRDefault="00CF2121" w:rsidP="000639D2">
      <w:pPr>
        <w:jc w:val="center"/>
        <w:rPr>
          <w:b/>
          <w:bCs/>
        </w:rPr>
      </w:pPr>
      <w:r>
        <w:rPr>
          <w:b/>
          <w:bCs/>
        </w:rPr>
        <w:t>CAPITULO III</w:t>
      </w:r>
    </w:p>
    <w:p w14:paraId="26E2EA4D" w14:textId="03B1C511" w:rsidR="00CF2121" w:rsidRPr="00CF2121" w:rsidRDefault="00CF2121" w:rsidP="000639D2">
      <w:pPr>
        <w:jc w:val="center"/>
        <w:rPr>
          <w:b/>
          <w:bCs/>
        </w:rPr>
      </w:pPr>
      <w:r w:rsidRPr="00CF2121">
        <w:rPr>
          <w:b/>
          <w:bCs/>
        </w:rPr>
        <w:t>RUIDOS DE VEHÍCULOS- MOTO-VEHÍCULOS</w:t>
      </w:r>
    </w:p>
    <w:p w14:paraId="337B12B5" w14:textId="77777777" w:rsidR="00CF2121" w:rsidRDefault="00CF2121" w:rsidP="000639D2">
      <w:pPr>
        <w:jc w:val="both"/>
      </w:pPr>
    </w:p>
    <w:p w14:paraId="698F693D" w14:textId="77777777" w:rsidR="00CF2121" w:rsidRDefault="00CF2121" w:rsidP="000639D2">
      <w:pPr>
        <w:jc w:val="both"/>
      </w:pPr>
      <w:r>
        <w:t xml:space="preserve">ARTÍCULO 14: </w:t>
      </w:r>
      <w:r w:rsidRPr="00CF2121">
        <w:t xml:space="preserve">Prohíbase en toda la jurisdicción de </w:t>
      </w:r>
      <w:r>
        <w:t>Las Calles</w:t>
      </w:r>
      <w:r w:rsidRPr="00CF2121">
        <w:t xml:space="preserve">, la circulación en la vía pública de automóviles, motos- vehículos y cualquier otro vehículo a motor, que posean caños de escapes no reglamentarios y/o toda modificación que sufra el mismo que no se encuentre debidamente homologada, o incumplan con los limites sonoros exigibles, o los requisitos de seguridad establecidos en la Ley Nacional Nº 24.449 y Ley Provincial N°8560 T.O. 9169.- </w:t>
      </w:r>
    </w:p>
    <w:p w14:paraId="0C8F2CB6" w14:textId="77777777" w:rsidR="00CF2121" w:rsidRDefault="00CF2121" w:rsidP="000639D2">
      <w:pPr>
        <w:jc w:val="both"/>
      </w:pPr>
      <w:r>
        <w:t xml:space="preserve">ARTÍCULO 15: </w:t>
      </w:r>
      <w:r w:rsidRPr="00CF2121">
        <w:t xml:space="preserve">Ante la detección en la vía pública de vehículos o moto-vehículos que incumplan la prohibición establecida en el artículo precedente, se podrá proceder a la retención preventiva de la unidad. A tales fines podrá requerirse el auxilio de la fuerza pública o la colaboración de la Policía Provincial-. </w:t>
      </w:r>
    </w:p>
    <w:p w14:paraId="76EEBA40" w14:textId="77777777" w:rsidR="00CF2121" w:rsidRDefault="00CF2121" w:rsidP="000639D2">
      <w:pPr>
        <w:jc w:val="both"/>
      </w:pPr>
      <w:r>
        <w:t>ARTÍCULO 16:</w:t>
      </w:r>
      <w:r w:rsidRPr="00CF2121">
        <w:t xml:space="preserve"> Realizada la retención del vehículo o moto vehículo el infractor deberá presentarse en</w:t>
      </w:r>
      <w:r>
        <w:t xml:space="preserve"> La Comuna</w:t>
      </w:r>
      <w:r w:rsidRPr="00CF2121">
        <w:t xml:space="preserve">, a los efectos de regularizar su situación, con la correspondiente documentación que acredite la titularidad del bien según la regulación vigente. Se considera infractor tanto a quien conduce el vehículo en el momento de la infracción, como al titular de dominio del mismo. </w:t>
      </w:r>
    </w:p>
    <w:p w14:paraId="057D1C75" w14:textId="77777777" w:rsidR="00CF2121" w:rsidRDefault="00CF2121" w:rsidP="000639D2">
      <w:pPr>
        <w:jc w:val="both"/>
      </w:pPr>
      <w:r>
        <w:t>ARTÍCULO 17:</w:t>
      </w:r>
      <w:r w:rsidRPr="00CF2121">
        <w:t xml:space="preserve"> En caso de requerirse la sustitución de partes reglamentarias como espejos, patentes, faros, escapes y/o instrumentos generadores de ruidos molestos, etcétera, el titular deberá efectuar el recambio de las piezas requeridas, por aquellas debidamente homologadas.</w:t>
      </w:r>
    </w:p>
    <w:p w14:paraId="395354B3" w14:textId="77777777" w:rsidR="005D293F" w:rsidRDefault="00CF2121" w:rsidP="000639D2">
      <w:pPr>
        <w:jc w:val="both"/>
      </w:pPr>
      <w:r>
        <w:t>ARTÍCULO 18:</w:t>
      </w:r>
      <w:r w:rsidRPr="00CF2121">
        <w:t xml:space="preserve"> La retención del vehículo o moto-vehículo motivada por la falta del equipamiento silenciador en el caño de escape o que no sea acorde al motor y cilindrada, o se encuentre modificado para generar explosiones o ruidos excesivos, perdurará hasta tanto se subsanen los motivos que le dieron lugar. Pasados los dos días hábiles de la retención, el responsable deberá abonar derecho de estadía del vehículo, equivalente al diez </w:t>
      </w:r>
      <w:proofErr w:type="spellStart"/>
      <w:r w:rsidRPr="00CF2121">
        <w:t>porciento</w:t>
      </w:r>
      <w:proofErr w:type="spellEnd"/>
      <w:r w:rsidRPr="00CF2121">
        <w:t xml:space="preserve"> del valor de una UNIDAD DE MULTA por día, conforme el art. 2 </w:t>
      </w:r>
      <w:r w:rsidR="005D293F">
        <w:t xml:space="preserve">del Código de Faltas Comunal.- </w:t>
      </w:r>
      <w:r w:rsidRPr="00CF2121">
        <w:t xml:space="preserve"> Pasados cien días corridos desde el secuestro y/o retiro preventivo del vehículo </w:t>
      </w:r>
      <w:r w:rsidRPr="00CF2121">
        <w:lastRenderedPageBreak/>
        <w:t xml:space="preserve">se procederá al estibamiento del mismo en los lugares que la </w:t>
      </w:r>
      <w:r w:rsidR="005D293F">
        <w:t>Comuna</w:t>
      </w:r>
      <w:r w:rsidRPr="00CF2121">
        <w:t xml:space="preserve"> destine para tal fin.-</w:t>
      </w:r>
    </w:p>
    <w:p w14:paraId="5E7B38BC" w14:textId="6DAE0F55" w:rsidR="005D293F" w:rsidRDefault="00CF2121" w:rsidP="000639D2">
      <w:pPr>
        <w:jc w:val="both"/>
      </w:pPr>
      <w:r w:rsidRPr="00CF2121">
        <w:t xml:space="preserve"> </w:t>
      </w:r>
      <w:r w:rsidR="005D293F">
        <w:t>ARTÍCULO 19:</w:t>
      </w:r>
      <w:r w:rsidRPr="00CF2121">
        <w:t xml:space="preserve"> Los caños de escape, silenciadores y/o cualquier otro elemento utilizado con fines similares que fueran secuestrados y decomisados por la autoridad competente en el marco de la presente </w:t>
      </w:r>
      <w:r w:rsidR="005D293F">
        <w:t>resolución, serán</w:t>
      </w:r>
      <w:r w:rsidRPr="00CF2121">
        <w:t xml:space="preserve"> inutiliza</w:t>
      </w:r>
      <w:r w:rsidR="005D293F">
        <w:t>dos</w:t>
      </w:r>
      <w:r w:rsidRPr="00CF2121">
        <w:t xml:space="preserve"> y/o </w:t>
      </w:r>
      <w:r w:rsidR="005D293F" w:rsidRPr="00CF2121">
        <w:t>destru</w:t>
      </w:r>
      <w:r w:rsidR="005D293F">
        <w:t>idos.</w:t>
      </w:r>
      <w:r w:rsidRPr="00CF2121">
        <w:t xml:space="preserve"> – </w:t>
      </w:r>
    </w:p>
    <w:p w14:paraId="2B7B5200" w14:textId="77777777" w:rsidR="005D293F" w:rsidRDefault="005D293F" w:rsidP="000639D2">
      <w:pPr>
        <w:jc w:val="both"/>
      </w:pPr>
      <w:r>
        <w:t xml:space="preserve">ARTÍCULO 20: </w:t>
      </w:r>
      <w:r w:rsidR="00CF2121" w:rsidRPr="00CF2121">
        <w:t>Agréguese como artículo n°2.2.1.</w:t>
      </w:r>
      <w:r>
        <w:t>2</w:t>
      </w:r>
      <w:r w:rsidR="00CF2121" w:rsidRPr="00CF2121">
        <w:t xml:space="preserve">. al Código de Faltas </w:t>
      </w:r>
      <w:r>
        <w:t>Comunal Resolución</w:t>
      </w:r>
      <w:r w:rsidR="00CF2121" w:rsidRPr="00CF2121">
        <w:t xml:space="preserve"> N° 1</w:t>
      </w:r>
      <w:r>
        <w:t>7/17</w:t>
      </w:r>
      <w:r w:rsidR="00CF2121" w:rsidRPr="00CF2121">
        <w:t xml:space="preserve">, el siguiente texto: “ El que circulare en la vía pública con automóviles, motos- vehículos y cualquier otro vehículo a motor, que posean caños de escapes no reglamentarios o con modificaciones que no se encuentren debidamente homologadas, o que incumpla con los límites sonoros exigibles, o los requisitos de seguridad establecidos en la Ley Nacional Nº 24.449 y Ley Provincial N°8560 T.O. 9169, será sancionado con multa de 100 a 200 unidades de multa.” </w:t>
      </w:r>
    </w:p>
    <w:p w14:paraId="19685F7C" w14:textId="1C12CA32" w:rsidR="00CF2121" w:rsidRDefault="00D36916" w:rsidP="000639D2">
      <w:pPr>
        <w:jc w:val="both"/>
      </w:pPr>
      <w:r>
        <w:t>ARTÍCULO 21</w:t>
      </w:r>
      <w:r w:rsidR="00CF2121" w:rsidRPr="00CF2121">
        <w:t xml:space="preserve">: DEROGUESE toda disposición que se oponga a la presente.-. </w:t>
      </w:r>
      <w:r>
        <w:t>ARTÍCULO 22</w:t>
      </w:r>
      <w:r w:rsidR="00CF2121" w:rsidRPr="00CF2121">
        <w:t xml:space="preserve">: </w:t>
      </w:r>
      <w:r w:rsidR="00CF2121" w:rsidRPr="000639D2">
        <w:rPr>
          <w:b/>
          <w:bCs/>
        </w:rPr>
        <w:t>PROTOCOLICESE, PUBLIQUESE, DESE AL REGISTRO MUNICIPAL, CUMPLIDO ARCHÍVESE.-</w:t>
      </w:r>
    </w:p>
    <w:p w14:paraId="100E52FA" w14:textId="77777777" w:rsidR="00D36916" w:rsidRDefault="00D36916" w:rsidP="000639D2">
      <w:pPr>
        <w:jc w:val="both"/>
      </w:pPr>
    </w:p>
    <w:p w14:paraId="4DA2F342" w14:textId="77777777" w:rsidR="00D36916" w:rsidRDefault="00D36916" w:rsidP="000639D2">
      <w:pPr>
        <w:jc w:val="both"/>
      </w:pPr>
    </w:p>
    <w:p w14:paraId="642A7CB2" w14:textId="0F7CF2E4" w:rsidR="00D36916" w:rsidRDefault="00D36916" w:rsidP="000639D2">
      <w:pPr>
        <w:jc w:val="both"/>
      </w:pPr>
      <w:r>
        <w:t xml:space="preserve">LAS CALLES, </w:t>
      </w:r>
      <w:r w:rsidR="000639D2">
        <w:t>30</w:t>
      </w:r>
      <w:r>
        <w:t xml:space="preserve"> DE ENERO DE 2.025.- </w:t>
      </w:r>
    </w:p>
    <w:sectPr w:rsidR="00D3691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22199" w14:textId="77777777" w:rsidR="00CD5E59" w:rsidRDefault="00CD5E59" w:rsidP="00787099">
      <w:pPr>
        <w:spacing w:after="0" w:line="240" w:lineRule="auto"/>
      </w:pPr>
      <w:r>
        <w:separator/>
      </w:r>
    </w:p>
  </w:endnote>
  <w:endnote w:type="continuationSeparator" w:id="0">
    <w:p w14:paraId="172D520C" w14:textId="77777777" w:rsidR="00CD5E59" w:rsidRDefault="00CD5E59" w:rsidP="00787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5B058" w14:textId="77777777" w:rsidR="00CD5E59" w:rsidRDefault="00CD5E59" w:rsidP="00787099">
      <w:pPr>
        <w:spacing w:after="0" w:line="240" w:lineRule="auto"/>
      </w:pPr>
      <w:r>
        <w:separator/>
      </w:r>
    </w:p>
  </w:footnote>
  <w:footnote w:type="continuationSeparator" w:id="0">
    <w:p w14:paraId="1C732DD0" w14:textId="77777777" w:rsidR="00CD5E59" w:rsidRDefault="00CD5E59" w:rsidP="007870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AC027" w14:textId="46D13DA0" w:rsidR="00787099" w:rsidRPr="005C65E3" w:rsidRDefault="00787099" w:rsidP="00787099">
    <w:pPr>
      <w:pStyle w:val="Encabezado"/>
      <w:tabs>
        <w:tab w:val="clear" w:pos="4252"/>
        <w:tab w:val="left" w:pos="2023"/>
        <w:tab w:val="left" w:pos="2124"/>
        <w:tab w:val="left" w:pos="2832"/>
        <w:tab w:val="left" w:pos="3540"/>
        <w:tab w:val="left" w:pos="4248"/>
        <w:tab w:val="left" w:pos="4956"/>
        <w:tab w:val="left" w:pos="6411"/>
      </w:tabs>
      <w:jc w:val="center"/>
    </w:pPr>
    <w:r w:rsidRPr="005C65E3">
      <w:rPr>
        <w:noProof/>
        <w:sz w:val="20"/>
        <w:lang w:eastAsia="es-AR"/>
      </w:rPr>
      <w:drawing>
        <wp:anchor distT="0" distB="0" distL="114300" distR="114300" simplePos="0" relativeHeight="251659264" behindDoc="0" locked="0" layoutInCell="1" allowOverlap="1" wp14:anchorId="2964A07B" wp14:editId="6435FD30">
          <wp:simplePos x="0" y="0"/>
          <wp:positionH relativeFrom="margin">
            <wp:align>right</wp:align>
          </wp:positionH>
          <wp:positionV relativeFrom="paragraph">
            <wp:posOffset>110490</wp:posOffset>
          </wp:positionV>
          <wp:extent cx="534866" cy="606669"/>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34866" cy="606669"/>
                  </a:xfrm>
                  <a:prstGeom prst="rect">
                    <a:avLst/>
                  </a:prstGeom>
                  <a:noFill/>
                </pic:spPr>
              </pic:pic>
            </a:graphicData>
          </a:graphic>
        </wp:anchor>
      </w:drawing>
    </w:r>
    <w:r>
      <w:rPr>
        <w:noProof/>
        <w:sz w:val="20"/>
        <w:lang w:eastAsia="es-AR"/>
      </w:rPr>
      <w:drawing>
        <wp:anchor distT="0" distB="0" distL="114300" distR="114300" simplePos="0" relativeHeight="251660288" behindDoc="1" locked="0" layoutInCell="1" allowOverlap="1" wp14:anchorId="3F19EA5C" wp14:editId="7D9B3593">
          <wp:simplePos x="0" y="0"/>
          <wp:positionH relativeFrom="margin">
            <wp:align>left</wp:align>
          </wp:positionH>
          <wp:positionV relativeFrom="paragraph">
            <wp:posOffset>-117475</wp:posOffset>
          </wp:positionV>
          <wp:extent cx="1035685" cy="1036955"/>
          <wp:effectExtent l="0" t="0" r="0" b="0"/>
          <wp:wrapTight wrapText="bothSides">
            <wp:wrapPolygon edited="0">
              <wp:start x="0" y="0"/>
              <wp:lineTo x="0" y="21031"/>
              <wp:lineTo x="21057" y="21031"/>
              <wp:lineTo x="21057" y="0"/>
              <wp:lineTo x="0" y="0"/>
            </wp:wrapPolygon>
          </wp:wrapTight>
          <wp:docPr id="1" name="13 Imagen" descr="logoFIN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INAL (2).jpg"/>
                  <pic:cNvPicPr/>
                </pic:nvPicPr>
                <pic:blipFill>
                  <a:blip r:embed="rId2"/>
                  <a:stretch>
                    <a:fillRect/>
                  </a:stretch>
                </pic:blipFill>
                <pic:spPr>
                  <a:xfrm>
                    <a:off x="0" y="0"/>
                    <a:ext cx="1035685" cy="1036955"/>
                  </a:xfrm>
                  <a:prstGeom prst="rect">
                    <a:avLst/>
                  </a:prstGeom>
                </pic:spPr>
              </pic:pic>
            </a:graphicData>
          </a:graphic>
        </wp:anchor>
      </w:drawing>
    </w:r>
    <w:r w:rsidRPr="005C65E3">
      <w:t>COMUNA DE  LAS CALLES</w:t>
    </w:r>
  </w:p>
  <w:p w14:paraId="634AA089" w14:textId="77777777" w:rsidR="00787099" w:rsidRPr="005C65E3" w:rsidRDefault="00787099" w:rsidP="00787099">
    <w:pPr>
      <w:pStyle w:val="Encabezado"/>
      <w:tabs>
        <w:tab w:val="left" w:pos="2023"/>
      </w:tabs>
      <w:jc w:val="center"/>
      <w:rPr>
        <w:sz w:val="20"/>
      </w:rPr>
    </w:pPr>
    <w:r w:rsidRPr="005C65E3">
      <w:rPr>
        <w:sz w:val="20"/>
      </w:rPr>
      <w:t>Dpto. San Alberto-</w:t>
    </w:r>
    <w:proofErr w:type="spellStart"/>
    <w:r w:rsidRPr="005C65E3">
      <w:rPr>
        <w:sz w:val="20"/>
      </w:rPr>
      <w:t>Pcia</w:t>
    </w:r>
    <w:proofErr w:type="spellEnd"/>
    <w:r w:rsidRPr="005C65E3">
      <w:rPr>
        <w:sz w:val="20"/>
      </w:rPr>
      <w:t xml:space="preserve"> de Córdoba</w:t>
    </w:r>
  </w:p>
  <w:p w14:paraId="40FD9816" w14:textId="77777777" w:rsidR="00787099" w:rsidRPr="008D6BC0" w:rsidRDefault="00787099" w:rsidP="00787099">
    <w:pPr>
      <w:pStyle w:val="Encabezado"/>
      <w:tabs>
        <w:tab w:val="left" w:pos="1025"/>
        <w:tab w:val="left" w:pos="1094"/>
        <w:tab w:val="left" w:pos="1177"/>
        <w:tab w:val="left" w:pos="1592"/>
        <w:tab w:val="left" w:pos="2023"/>
        <w:tab w:val="left" w:pos="3378"/>
      </w:tabs>
      <w:jc w:val="center"/>
      <w:rPr>
        <w:sz w:val="20"/>
      </w:rPr>
    </w:pPr>
    <w:r>
      <w:rPr>
        <w:sz w:val="20"/>
      </w:rPr>
      <w:t xml:space="preserve">C.P: </w:t>
    </w:r>
    <w:r w:rsidRPr="008D6BC0">
      <w:rPr>
        <w:sz w:val="20"/>
      </w:rPr>
      <w:t>X5885 XAG–Te: 03544-495132</w:t>
    </w:r>
  </w:p>
  <w:p w14:paraId="5BC0688B" w14:textId="77777777" w:rsidR="00787099" w:rsidRPr="006C6690" w:rsidRDefault="00CD5E59" w:rsidP="00787099">
    <w:pPr>
      <w:pStyle w:val="Encabezado"/>
      <w:tabs>
        <w:tab w:val="left" w:pos="775"/>
        <w:tab w:val="left" w:pos="2023"/>
        <w:tab w:val="center" w:pos="4535"/>
      </w:tabs>
      <w:jc w:val="center"/>
      <w:rPr>
        <w:b/>
        <w:color w:val="071320" w:themeColor="text2" w:themeShade="80"/>
      </w:rPr>
    </w:pPr>
    <w:hyperlink r:id="rId3" w:history="1">
      <w:r w:rsidR="00787099" w:rsidRPr="006C6690">
        <w:rPr>
          <w:rStyle w:val="Hipervnculo"/>
          <w:b/>
          <w:bCs/>
          <w:color w:val="071320" w:themeColor="text2" w:themeShade="80"/>
        </w:rPr>
        <w:t>comunadelascalles@hotmail.com</w:t>
      </w:r>
    </w:hyperlink>
  </w:p>
  <w:p w14:paraId="7F77938E" w14:textId="77777777" w:rsidR="00787099" w:rsidRPr="006C6690" w:rsidRDefault="00787099" w:rsidP="00787099">
    <w:pPr>
      <w:pStyle w:val="Encabezado"/>
      <w:tabs>
        <w:tab w:val="left" w:pos="775"/>
        <w:tab w:val="left" w:pos="2023"/>
        <w:tab w:val="center" w:pos="4535"/>
      </w:tabs>
      <w:jc w:val="center"/>
      <w:rPr>
        <w:b/>
        <w:bCs/>
        <w:color w:val="071320" w:themeColor="text2" w:themeShade="80"/>
        <w:u w:val="single"/>
      </w:rPr>
    </w:pPr>
    <w:r w:rsidRPr="006C6690">
      <w:rPr>
        <w:b/>
        <w:color w:val="071320" w:themeColor="text2" w:themeShade="80"/>
        <w:u w:val="single"/>
      </w:rPr>
      <w:t>lacomunainforma@yahoo.com.ar</w:t>
    </w:r>
  </w:p>
  <w:p w14:paraId="55C82C8B" w14:textId="77777777" w:rsidR="00787099" w:rsidRDefault="0078709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A4F"/>
    <w:rsid w:val="000639D2"/>
    <w:rsid w:val="000732CB"/>
    <w:rsid w:val="00115A4F"/>
    <w:rsid w:val="002F1B0C"/>
    <w:rsid w:val="003C63C7"/>
    <w:rsid w:val="00572B7C"/>
    <w:rsid w:val="005D293F"/>
    <w:rsid w:val="00787099"/>
    <w:rsid w:val="00887D42"/>
    <w:rsid w:val="008F1E22"/>
    <w:rsid w:val="00A03473"/>
    <w:rsid w:val="00A35342"/>
    <w:rsid w:val="00A52454"/>
    <w:rsid w:val="00A965AF"/>
    <w:rsid w:val="00AF20EB"/>
    <w:rsid w:val="00BF1BDA"/>
    <w:rsid w:val="00CD5E59"/>
    <w:rsid w:val="00CF2121"/>
    <w:rsid w:val="00D36916"/>
    <w:rsid w:val="00DC77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93A9"/>
  <w15:chartTrackingRefBased/>
  <w15:docId w15:val="{4EAEBE1D-3D02-4325-9A8E-0F79CD01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15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15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15A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15A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15A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15A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5A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5A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5A4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5A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5A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5A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5A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5A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5A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5A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5A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5A4F"/>
    <w:rPr>
      <w:rFonts w:eastAsiaTheme="majorEastAsia" w:cstheme="majorBidi"/>
      <w:color w:val="272727" w:themeColor="text1" w:themeTint="D8"/>
    </w:rPr>
  </w:style>
  <w:style w:type="paragraph" w:styleId="Puesto">
    <w:name w:val="Title"/>
    <w:basedOn w:val="Normal"/>
    <w:next w:val="Normal"/>
    <w:link w:val="PuestoCar"/>
    <w:uiPriority w:val="10"/>
    <w:qFormat/>
    <w:rsid w:val="00115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115A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5A4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5A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5A4F"/>
    <w:pPr>
      <w:spacing w:before="160"/>
      <w:jc w:val="center"/>
    </w:pPr>
    <w:rPr>
      <w:i/>
      <w:iCs/>
      <w:color w:val="404040" w:themeColor="text1" w:themeTint="BF"/>
    </w:rPr>
  </w:style>
  <w:style w:type="character" w:customStyle="1" w:styleId="CitaCar">
    <w:name w:val="Cita Car"/>
    <w:basedOn w:val="Fuentedeprrafopredeter"/>
    <w:link w:val="Cita"/>
    <w:uiPriority w:val="29"/>
    <w:rsid w:val="00115A4F"/>
    <w:rPr>
      <w:i/>
      <w:iCs/>
      <w:color w:val="404040" w:themeColor="text1" w:themeTint="BF"/>
    </w:rPr>
  </w:style>
  <w:style w:type="paragraph" w:styleId="Prrafodelista">
    <w:name w:val="List Paragraph"/>
    <w:basedOn w:val="Normal"/>
    <w:uiPriority w:val="34"/>
    <w:qFormat/>
    <w:rsid w:val="00115A4F"/>
    <w:pPr>
      <w:ind w:left="720"/>
      <w:contextualSpacing/>
    </w:pPr>
  </w:style>
  <w:style w:type="character" w:styleId="nfasisintenso">
    <w:name w:val="Intense Emphasis"/>
    <w:basedOn w:val="Fuentedeprrafopredeter"/>
    <w:uiPriority w:val="21"/>
    <w:qFormat/>
    <w:rsid w:val="00115A4F"/>
    <w:rPr>
      <w:i/>
      <w:iCs/>
      <w:color w:val="0F4761" w:themeColor="accent1" w:themeShade="BF"/>
    </w:rPr>
  </w:style>
  <w:style w:type="paragraph" w:styleId="Citadestacada">
    <w:name w:val="Intense Quote"/>
    <w:basedOn w:val="Normal"/>
    <w:next w:val="Normal"/>
    <w:link w:val="CitadestacadaCar"/>
    <w:uiPriority w:val="30"/>
    <w:qFormat/>
    <w:rsid w:val="00115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15A4F"/>
    <w:rPr>
      <w:i/>
      <w:iCs/>
      <w:color w:val="0F4761" w:themeColor="accent1" w:themeShade="BF"/>
    </w:rPr>
  </w:style>
  <w:style w:type="character" w:styleId="Referenciaintensa">
    <w:name w:val="Intense Reference"/>
    <w:basedOn w:val="Fuentedeprrafopredeter"/>
    <w:uiPriority w:val="32"/>
    <w:qFormat/>
    <w:rsid w:val="00115A4F"/>
    <w:rPr>
      <w:b/>
      <w:bCs/>
      <w:smallCaps/>
      <w:color w:val="0F4761" w:themeColor="accent1" w:themeShade="BF"/>
      <w:spacing w:val="5"/>
    </w:rPr>
  </w:style>
  <w:style w:type="table" w:styleId="Tablaconcuadrcula">
    <w:name w:val="Table Grid"/>
    <w:basedOn w:val="Tablanormal"/>
    <w:uiPriority w:val="39"/>
    <w:rsid w:val="008F1E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870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7099"/>
  </w:style>
  <w:style w:type="paragraph" w:styleId="Piedepgina">
    <w:name w:val="footer"/>
    <w:basedOn w:val="Normal"/>
    <w:link w:val="PiedepginaCar"/>
    <w:uiPriority w:val="99"/>
    <w:unhideWhenUsed/>
    <w:rsid w:val="007870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7099"/>
  </w:style>
  <w:style w:type="character" w:styleId="Hipervnculo">
    <w:name w:val="Hyperlink"/>
    <w:basedOn w:val="Fuentedeprrafopredeter"/>
    <w:uiPriority w:val="99"/>
    <w:unhideWhenUsed/>
    <w:rsid w:val="0078709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lascallescba@hotmail.com" TargetMode="External"/><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1503</Words>
  <Characters>8270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Nahuel Matos</dc:creator>
  <cp:keywords/>
  <dc:description/>
  <cp:lastModifiedBy>usuario</cp:lastModifiedBy>
  <cp:revision>2</cp:revision>
  <cp:lastPrinted>2025-01-30T16:31:00Z</cp:lastPrinted>
  <dcterms:created xsi:type="dcterms:W3CDTF">2025-03-12T13:10:00Z</dcterms:created>
  <dcterms:modified xsi:type="dcterms:W3CDTF">2025-03-12T13:10:00Z</dcterms:modified>
</cp:coreProperties>
</file>